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15" w:rsidRPr="00830CCC" w:rsidRDefault="00613115" w:rsidP="00613115">
      <w:pPr>
        <w:numPr>
          <w:ilvl w:val="12"/>
          <w:numId w:val="0"/>
        </w:numPr>
        <w:jc w:val="center"/>
        <w:outlineLvl w:val="0"/>
        <w:rPr>
          <w:b/>
          <w:sz w:val="28"/>
        </w:rPr>
      </w:pPr>
      <w:bookmarkStart w:id="0" w:name="_Ref324569337"/>
      <w:r w:rsidRPr="00830CCC">
        <w:rPr>
          <w:b/>
          <w:sz w:val="28"/>
        </w:rPr>
        <w:t>Invitation for Bids</w:t>
      </w:r>
      <w:bookmarkEnd w:id="0"/>
      <w:r w:rsidRPr="00830CCC">
        <w:rPr>
          <w:b/>
          <w:sz w:val="28"/>
        </w:rPr>
        <w:t xml:space="preserve"> (IFB)</w:t>
      </w:r>
    </w:p>
    <w:p w:rsidR="00613115" w:rsidRPr="00DA25B3" w:rsidRDefault="00613115" w:rsidP="00613115">
      <w:pPr>
        <w:numPr>
          <w:ilvl w:val="12"/>
          <w:numId w:val="0"/>
        </w:numPr>
        <w:jc w:val="center"/>
        <w:rPr>
          <w:rStyle w:val="preparersnote"/>
          <w:i w:val="0"/>
          <w:iCs/>
        </w:rPr>
      </w:pPr>
      <w:r w:rsidRPr="00DA25B3">
        <w:rPr>
          <w:rStyle w:val="preparersnote"/>
          <w:i w:val="0"/>
          <w:iCs/>
        </w:rPr>
        <w:t>The Republic of Croatia</w:t>
      </w:r>
    </w:p>
    <w:p w:rsidR="00613115" w:rsidRPr="00DA25B3" w:rsidRDefault="00613115" w:rsidP="00613115">
      <w:pPr>
        <w:numPr>
          <w:ilvl w:val="12"/>
          <w:numId w:val="0"/>
        </w:numPr>
        <w:jc w:val="center"/>
        <w:rPr>
          <w:rStyle w:val="preparersnote"/>
          <w:i w:val="0"/>
          <w:iCs/>
        </w:rPr>
      </w:pPr>
      <w:r w:rsidRPr="00DA25B3">
        <w:rPr>
          <w:rStyle w:val="preparersnote"/>
          <w:i w:val="0"/>
          <w:iCs/>
        </w:rPr>
        <w:t>Development of Emergency Medical Service and Investment Planning Project</w:t>
      </w:r>
    </w:p>
    <w:p w:rsidR="00613115" w:rsidRPr="00DA25B3" w:rsidRDefault="00613115" w:rsidP="00613115">
      <w:pPr>
        <w:numPr>
          <w:ilvl w:val="12"/>
          <w:numId w:val="0"/>
        </w:numPr>
        <w:ind w:left="720" w:hanging="720"/>
        <w:jc w:val="center"/>
        <w:rPr>
          <w:rStyle w:val="preparersnote"/>
          <w:i w:val="0"/>
          <w:iCs/>
        </w:rPr>
      </w:pPr>
      <w:r w:rsidRPr="00DA25B3">
        <w:rPr>
          <w:rStyle w:val="preparersnote"/>
          <w:i w:val="0"/>
          <w:iCs/>
        </w:rPr>
        <w:t xml:space="preserve"> Procurement of: Tetra radio devices, telecommunication system and IT system for EMS</w:t>
      </w:r>
    </w:p>
    <w:p w:rsidR="00613115" w:rsidRPr="00DA25B3" w:rsidRDefault="00613115" w:rsidP="00613115">
      <w:pPr>
        <w:numPr>
          <w:ilvl w:val="12"/>
          <w:numId w:val="0"/>
        </w:numPr>
        <w:jc w:val="center"/>
        <w:rPr>
          <w:b/>
          <w:i/>
          <w:iCs/>
        </w:rPr>
      </w:pPr>
      <w:r w:rsidRPr="00DA25B3">
        <w:rPr>
          <w:rStyle w:val="preparersnote"/>
          <w:i w:val="0"/>
          <w:iCs/>
        </w:rPr>
        <w:t>Loan number:  7598-HR</w:t>
      </w:r>
    </w:p>
    <w:p w:rsidR="00613115" w:rsidRPr="00DA25B3" w:rsidRDefault="00613115" w:rsidP="00613115">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Cs w:val="24"/>
        </w:rPr>
      </w:pPr>
      <w:r w:rsidRPr="00DA25B3">
        <w:rPr>
          <w:b/>
        </w:rPr>
        <w:t>1.</w:t>
      </w:r>
      <w:r w:rsidRPr="00830CCC">
        <w:tab/>
      </w:r>
      <w:r w:rsidRPr="00DA25B3">
        <w:rPr>
          <w:szCs w:val="24"/>
        </w:rPr>
        <w:t>This Invitation for Bids (IFB) follows the General Procurement Notice (GPN) for this project that appeared in UNDB online on May 06</w:t>
      </w:r>
      <w:r w:rsidRPr="00DA25B3">
        <w:rPr>
          <w:szCs w:val="24"/>
          <w:vertAlign w:val="superscript"/>
        </w:rPr>
        <w:t>th</w:t>
      </w:r>
      <w:r w:rsidRPr="00DA25B3">
        <w:rPr>
          <w:szCs w:val="24"/>
        </w:rPr>
        <w:t>, 2009.</w:t>
      </w:r>
    </w:p>
    <w:p w:rsidR="00613115" w:rsidRPr="00DA25B3" w:rsidRDefault="00613115" w:rsidP="00613115">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szCs w:val="24"/>
        </w:rPr>
      </w:pPr>
      <w:r w:rsidRPr="00DA25B3">
        <w:rPr>
          <w:b/>
          <w:szCs w:val="24"/>
        </w:rPr>
        <w:t>2.</w:t>
      </w:r>
      <w:r w:rsidRPr="00DA25B3">
        <w:rPr>
          <w:szCs w:val="24"/>
        </w:rPr>
        <w:tab/>
      </w:r>
      <w:r w:rsidRPr="00DA25B3">
        <w:rPr>
          <w:spacing w:val="-2"/>
          <w:szCs w:val="24"/>
        </w:rPr>
        <w:t>The Republic of Croatia has received a loan from the International Bank for Reconstruction and Development</w:t>
      </w:r>
      <w:r w:rsidRPr="00DA25B3">
        <w:rPr>
          <w:i/>
          <w:spacing w:val="-2"/>
          <w:szCs w:val="24"/>
        </w:rPr>
        <w:t xml:space="preserve"> </w:t>
      </w:r>
      <w:r w:rsidRPr="00DA25B3">
        <w:rPr>
          <w:spacing w:val="-2"/>
          <w:szCs w:val="24"/>
        </w:rPr>
        <w:t>toward the cost of Development of Emergency Medical Services and Investment Planning Project, and it intends to apply part of the proceeds of this loan to payments under the agreement(s) resulting from this IFB</w:t>
      </w:r>
      <w:r w:rsidRPr="00DA25B3">
        <w:rPr>
          <w:szCs w:val="24"/>
        </w:rPr>
        <w:t xml:space="preserve">: </w:t>
      </w:r>
      <w:r w:rsidRPr="00DA25B3">
        <w:rPr>
          <w:b/>
          <w:szCs w:val="24"/>
        </w:rPr>
        <w:t xml:space="preserve">Procurement of TETRA radio devices, telecommunication system and IT system for Emergency Medical Service, DEMSIPP </w:t>
      </w:r>
      <w:r w:rsidRPr="00DA25B3">
        <w:rPr>
          <w:rStyle w:val="preparersnote"/>
          <w:i w:val="0"/>
          <w:iCs/>
          <w:szCs w:val="24"/>
        </w:rPr>
        <w:t>A2-G-08</w:t>
      </w:r>
    </w:p>
    <w:p w:rsidR="00613115" w:rsidRPr="00DA25B3" w:rsidRDefault="00613115" w:rsidP="00613115">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b w:val="0"/>
          <w:i w:val="0"/>
          <w:iCs/>
          <w:szCs w:val="24"/>
        </w:rPr>
      </w:pPr>
      <w:r w:rsidRPr="00DA25B3">
        <w:rPr>
          <w:b/>
          <w:szCs w:val="24"/>
        </w:rPr>
        <w:t>3.</w:t>
      </w:r>
      <w:r w:rsidRPr="00DA25B3">
        <w:rPr>
          <w:szCs w:val="24"/>
        </w:rPr>
        <w:tab/>
        <w:t xml:space="preserve">The </w:t>
      </w:r>
      <w:r w:rsidRPr="00DA25B3">
        <w:rPr>
          <w:rStyle w:val="preparersnote"/>
          <w:b w:val="0"/>
          <w:i w:val="0"/>
          <w:iCs/>
          <w:szCs w:val="24"/>
        </w:rPr>
        <w:t>Ministry of Health</w:t>
      </w:r>
      <w:r w:rsidRPr="00DA25B3">
        <w:rPr>
          <w:rStyle w:val="preparersnote"/>
          <w:iCs/>
          <w:szCs w:val="24"/>
        </w:rPr>
        <w:t xml:space="preserve"> </w:t>
      </w:r>
      <w:r w:rsidRPr="00DA25B3">
        <w:rPr>
          <w:szCs w:val="24"/>
        </w:rPr>
        <w:t xml:space="preserve">serves as the implementing agency for the project and now invites sealed bids from eligible Bidders for Procurement of TETRA radio devices, telecommunication system and IT system for Emergency Medical Service, DEMSIPP   </w:t>
      </w:r>
      <w:r w:rsidRPr="00DA25B3">
        <w:rPr>
          <w:rStyle w:val="preparersnote"/>
          <w:b w:val="0"/>
          <w:i w:val="0"/>
          <w:iCs/>
          <w:szCs w:val="24"/>
        </w:rPr>
        <w:t>A2-G-08 in three LOTs including:</w:t>
      </w:r>
    </w:p>
    <w:p w:rsidR="00613115" w:rsidRPr="00DA25B3" w:rsidRDefault="00613115" w:rsidP="00613115">
      <w:pPr>
        <w:tabs>
          <w:tab w:val="left" w:pos="6455"/>
        </w:tabs>
        <w:spacing w:after="160"/>
        <w:ind w:right="-11"/>
        <w:rPr>
          <w:rStyle w:val="preparersnote"/>
          <w:i w:val="0"/>
          <w:iCs/>
        </w:rPr>
      </w:pPr>
      <w:r w:rsidRPr="00830CCC">
        <w:rPr>
          <w:rStyle w:val="preparersnote"/>
          <w:iCs/>
        </w:rPr>
        <w:t xml:space="preserve">           </w:t>
      </w:r>
      <w:r w:rsidRPr="00DA25B3">
        <w:rPr>
          <w:rStyle w:val="preparersnote"/>
          <w:i w:val="0"/>
          <w:iCs/>
        </w:rPr>
        <w:t>LOT 1:</w:t>
      </w:r>
      <w:r w:rsidRPr="00DA25B3">
        <w:rPr>
          <w:i/>
        </w:rPr>
        <w:t xml:space="preserve"> </w:t>
      </w:r>
      <w:r w:rsidRPr="00DA25B3">
        <w:rPr>
          <w:rStyle w:val="preparersnote"/>
          <w:i w:val="0"/>
          <w:iCs/>
        </w:rPr>
        <w:t xml:space="preserve">Tetra handheld radio devices, stationary Tetra radio devices, </w:t>
      </w:r>
      <w:proofErr w:type="gramStart"/>
      <w:r w:rsidRPr="00DA25B3">
        <w:rPr>
          <w:rStyle w:val="preparersnote"/>
          <w:i w:val="0"/>
          <w:iCs/>
        </w:rPr>
        <w:t>Tetra  mobile</w:t>
      </w:r>
      <w:proofErr w:type="gramEnd"/>
      <w:r w:rsidRPr="00DA25B3">
        <w:rPr>
          <w:rStyle w:val="preparersnote"/>
          <w:i w:val="0"/>
          <w:iCs/>
        </w:rPr>
        <w:t xml:space="preserve"> radio devices, personal computers and monitors</w:t>
      </w:r>
    </w:p>
    <w:p w:rsidR="00613115" w:rsidRPr="00613115" w:rsidRDefault="00613115" w:rsidP="00613115">
      <w:pPr>
        <w:tabs>
          <w:tab w:val="left" w:pos="6455"/>
        </w:tabs>
        <w:spacing w:after="160"/>
        <w:ind w:right="-11"/>
        <w:rPr>
          <w:rStyle w:val="preparersnote"/>
          <w:i w:val="0"/>
          <w:iCs/>
        </w:rPr>
      </w:pPr>
      <w:r w:rsidRPr="00613115">
        <w:rPr>
          <w:rStyle w:val="preparersnote"/>
          <w:i w:val="0"/>
          <w:iCs/>
        </w:rPr>
        <w:t xml:space="preserve">                                                                                           </w:t>
      </w:r>
      <w:r w:rsidRPr="00613115">
        <w:rPr>
          <w:rStyle w:val="preparersnote"/>
          <w:i w:val="0"/>
          <w:iCs/>
        </w:rPr>
        <w:t xml:space="preserve">                 </w:t>
      </w:r>
      <w:r w:rsidRPr="00613115">
        <w:rPr>
          <w:rStyle w:val="preparersnote"/>
          <w:i w:val="0"/>
          <w:iCs/>
        </w:rPr>
        <w:t xml:space="preserve"> Quantity</w:t>
      </w:r>
    </w:p>
    <w:p w:rsidR="00613115" w:rsidRPr="00830CCC" w:rsidRDefault="00613115" w:rsidP="00613115">
      <w:pPr>
        <w:pStyle w:val="explanatoryclause"/>
        <w:numPr>
          <w:ilvl w:val="0"/>
          <w:numId w:val="1"/>
        </w:numPr>
        <w:spacing w:after="240"/>
        <w:rPr>
          <w:rFonts w:ascii="Times New Roman" w:hAnsi="Times New Roman"/>
          <w:sz w:val="24"/>
        </w:rPr>
      </w:pPr>
      <w:r w:rsidRPr="00830CCC">
        <w:rPr>
          <w:rFonts w:ascii="Times New Roman" w:hAnsi="Times New Roman"/>
          <w:sz w:val="24"/>
        </w:rPr>
        <w:t xml:space="preserve">TETRA handheld devices                                          </w:t>
      </w:r>
      <w:r>
        <w:rPr>
          <w:rFonts w:ascii="Times New Roman" w:hAnsi="Times New Roman"/>
          <w:sz w:val="24"/>
        </w:rPr>
        <w:t xml:space="preserve">                 </w:t>
      </w:r>
      <w:r w:rsidRPr="00830CCC">
        <w:rPr>
          <w:rFonts w:ascii="Times New Roman" w:hAnsi="Times New Roman"/>
          <w:sz w:val="24"/>
        </w:rPr>
        <w:t>280</w:t>
      </w:r>
    </w:p>
    <w:p w:rsidR="00613115" w:rsidRPr="00830CCC" w:rsidRDefault="00613115" w:rsidP="00613115">
      <w:pPr>
        <w:pStyle w:val="explanatoryclause"/>
        <w:numPr>
          <w:ilvl w:val="0"/>
          <w:numId w:val="1"/>
        </w:numPr>
        <w:spacing w:after="240"/>
        <w:rPr>
          <w:rFonts w:ascii="Times New Roman" w:hAnsi="Times New Roman"/>
          <w:sz w:val="24"/>
        </w:rPr>
      </w:pPr>
      <w:r w:rsidRPr="00830CCC">
        <w:rPr>
          <w:rFonts w:ascii="Times New Roman" w:hAnsi="Times New Roman"/>
          <w:sz w:val="24"/>
        </w:rPr>
        <w:t xml:space="preserve">TETRA stationary devices                                           </w:t>
      </w:r>
      <w:r>
        <w:rPr>
          <w:rFonts w:ascii="Times New Roman" w:hAnsi="Times New Roman"/>
          <w:sz w:val="24"/>
        </w:rPr>
        <w:t xml:space="preserve">                 </w:t>
      </w:r>
      <w:r w:rsidRPr="00830CCC">
        <w:rPr>
          <w:rFonts w:ascii="Times New Roman" w:hAnsi="Times New Roman"/>
          <w:sz w:val="24"/>
        </w:rPr>
        <w:t>62</w:t>
      </w:r>
    </w:p>
    <w:p w:rsidR="00613115" w:rsidRPr="00830CCC" w:rsidRDefault="00613115" w:rsidP="00613115">
      <w:pPr>
        <w:pStyle w:val="explanatoryclause"/>
        <w:numPr>
          <w:ilvl w:val="0"/>
          <w:numId w:val="1"/>
        </w:numPr>
        <w:spacing w:after="240"/>
        <w:rPr>
          <w:rFonts w:ascii="Times New Roman" w:hAnsi="Times New Roman"/>
          <w:sz w:val="24"/>
        </w:rPr>
      </w:pPr>
      <w:r w:rsidRPr="00830CCC">
        <w:rPr>
          <w:rFonts w:ascii="Times New Roman" w:hAnsi="Times New Roman"/>
          <w:sz w:val="24"/>
        </w:rPr>
        <w:t xml:space="preserve">TETRA mobile radio devices                                    </w:t>
      </w:r>
      <w:r>
        <w:rPr>
          <w:rFonts w:ascii="Times New Roman" w:hAnsi="Times New Roman"/>
          <w:sz w:val="24"/>
        </w:rPr>
        <w:t xml:space="preserve">                 </w:t>
      </w:r>
      <w:r w:rsidRPr="00830CCC">
        <w:rPr>
          <w:rFonts w:ascii="Times New Roman" w:hAnsi="Times New Roman"/>
          <w:sz w:val="24"/>
        </w:rPr>
        <w:t xml:space="preserve"> 299</w:t>
      </w:r>
    </w:p>
    <w:p w:rsidR="00613115" w:rsidRPr="00830CCC" w:rsidRDefault="00613115" w:rsidP="00613115">
      <w:pPr>
        <w:pStyle w:val="explanatoryclause"/>
        <w:numPr>
          <w:ilvl w:val="0"/>
          <w:numId w:val="1"/>
        </w:numPr>
        <w:spacing w:after="240"/>
        <w:rPr>
          <w:rFonts w:ascii="Times New Roman" w:hAnsi="Times New Roman"/>
          <w:sz w:val="24"/>
        </w:rPr>
      </w:pPr>
      <w:r w:rsidRPr="00830CCC">
        <w:rPr>
          <w:rFonts w:ascii="Times New Roman" w:hAnsi="Times New Roman"/>
          <w:sz w:val="24"/>
        </w:rPr>
        <w:t xml:space="preserve">Personal computers and monitor                                  </w:t>
      </w:r>
      <w:r>
        <w:rPr>
          <w:rFonts w:ascii="Times New Roman" w:hAnsi="Times New Roman"/>
          <w:sz w:val="24"/>
        </w:rPr>
        <w:t xml:space="preserve">                 </w:t>
      </w:r>
      <w:r w:rsidRPr="00830CCC">
        <w:rPr>
          <w:rFonts w:ascii="Times New Roman" w:hAnsi="Times New Roman"/>
          <w:sz w:val="24"/>
        </w:rPr>
        <w:t>26</w:t>
      </w:r>
    </w:p>
    <w:p w:rsidR="00613115" w:rsidRPr="00830CCC" w:rsidRDefault="00613115" w:rsidP="00613115">
      <w:pPr>
        <w:pStyle w:val="explanatoryclause"/>
        <w:numPr>
          <w:ilvl w:val="0"/>
          <w:numId w:val="1"/>
        </w:numPr>
        <w:spacing w:after="240"/>
        <w:rPr>
          <w:rFonts w:ascii="Times New Roman" w:hAnsi="Times New Roman"/>
          <w:sz w:val="24"/>
        </w:rPr>
      </w:pPr>
      <w:r w:rsidRPr="00830CCC">
        <w:rPr>
          <w:rFonts w:ascii="Times New Roman" w:hAnsi="Times New Roman"/>
          <w:sz w:val="24"/>
        </w:rPr>
        <w:t xml:space="preserve">Antivirus                                                                       </w:t>
      </w:r>
      <w:r>
        <w:rPr>
          <w:rFonts w:ascii="Times New Roman" w:hAnsi="Times New Roman"/>
          <w:sz w:val="24"/>
        </w:rPr>
        <w:t xml:space="preserve">                 </w:t>
      </w:r>
      <w:r w:rsidRPr="00830CCC">
        <w:rPr>
          <w:rFonts w:ascii="Times New Roman" w:hAnsi="Times New Roman"/>
          <w:sz w:val="24"/>
        </w:rPr>
        <w:t>26</w:t>
      </w:r>
    </w:p>
    <w:p w:rsidR="00613115" w:rsidRPr="00830CCC" w:rsidRDefault="00613115" w:rsidP="00613115">
      <w:pPr>
        <w:pStyle w:val="explanatoryclause"/>
        <w:numPr>
          <w:ilvl w:val="0"/>
          <w:numId w:val="1"/>
        </w:numPr>
        <w:spacing w:after="240"/>
        <w:rPr>
          <w:rFonts w:ascii="Times New Roman" w:hAnsi="Times New Roman"/>
          <w:sz w:val="24"/>
        </w:rPr>
      </w:pPr>
      <w:r w:rsidRPr="00830CCC">
        <w:rPr>
          <w:rFonts w:ascii="Times New Roman" w:hAnsi="Times New Roman"/>
          <w:sz w:val="24"/>
        </w:rPr>
        <w:t xml:space="preserve">education for Windows and antivirus program            </w:t>
      </w:r>
      <w:r>
        <w:rPr>
          <w:rFonts w:ascii="Times New Roman" w:hAnsi="Times New Roman"/>
          <w:sz w:val="24"/>
        </w:rPr>
        <w:t xml:space="preserve">                  </w:t>
      </w:r>
      <w:r w:rsidRPr="00830CCC">
        <w:rPr>
          <w:rFonts w:ascii="Times New Roman" w:hAnsi="Times New Roman"/>
          <w:sz w:val="24"/>
        </w:rPr>
        <w:t xml:space="preserve">52  </w:t>
      </w:r>
    </w:p>
    <w:p w:rsidR="00613115" w:rsidRPr="00830CCC" w:rsidRDefault="00613115" w:rsidP="00613115">
      <w:pPr>
        <w:pStyle w:val="explanatoryclause"/>
        <w:spacing w:after="240"/>
        <w:rPr>
          <w:rFonts w:ascii="Times New Roman" w:hAnsi="Times New Roman"/>
          <w:b/>
          <w:sz w:val="24"/>
        </w:rPr>
      </w:pPr>
      <w:r w:rsidRPr="00830CCC">
        <w:rPr>
          <w:rFonts w:ascii="Times New Roman" w:hAnsi="Times New Roman"/>
          <w:b/>
          <w:sz w:val="24"/>
        </w:rPr>
        <w:t xml:space="preserve">LOT 2: Telecommunication system, digital phones with headset </w:t>
      </w:r>
    </w:p>
    <w:p w:rsidR="00613115" w:rsidRPr="00830CCC" w:rsidRDefault="00613115" w:rsidP="00613115">
      <w:pPr>
        <w:pStyle w:val="explanatoryclause"/>
        <w:spacing w:after="240"/>
        <w:rPr>
          <w:rFonts w:ascii="Times New Roman" w:hAnsi="Times New Roman"/>
          <w:b/>
          <w:sz w:val="24"/>
        </w:rPr>
      </w:pPr>
      <w:r w:rsidRPr="00830CCC">
        <w:rPr>
          <w:rFonts w:ascii="Times New Roman" w:hAnsi="Times New Roman"/>
          <w:b/>
          <w:sz w:val="24"/>
        </w:rPr>
        <w:t xml:space="preserve">                                                                                           </w:t>
      </w:r>
      <w:r>
        <w:rPr>
          <w:rFonts w:ascii="Times New Roman" w:hAnsi="Times New Roman"/>
          <w:b/>
          <w:sz w:val="24"/>
        </w:rPr>
        <w:t xml:space="preserve">                    </w:t>
      </w:r>
      <w:r w:rsidRPr="00830CCC">
        <w:rPr>
          <w:rFonts w:ascii="Times New Roman" w:hAnsi="Times New Roman"/>
          <w:b/>
          <w:sz w:val="24"/>
        </w:rPr>
        <w:t xml:space="preserve">Quantity                                                                             </w:t>
      </w:r>
    </w:p>
    <w:p w:rsidR="00613115" w:rsidRPr="00830CCC" w:rsidRDefault="00613115" w:rsidP="00613115">
      <w:pPr>
        <w:pStyle w:val="explanatoryclause"/>
        <w:numPr>
          <w:ilvl w:val="0"/>
          <w:numId w:val="2"/>
        </w:numPr>
        <w:spacing w:after="240"/>
        <w:rPr>
          <w:rFonts w:ascii="Times New Roman" w:hAnsi="Times New Roman"/>
          <w:sz w:val="24"/>
        </w:rPr>
      </w:pPr>
      <w:r w:rsidRPr="00830CCC">
        <w:rPr>
          <w:rFonts w:ascii="Times New Roman" w:hAnsi="Times New Roman"/>
          <w:sz w:val="24"/>
        </w:rPr>
        <w:t xml:space="preserve">Telephone switchboard                                                </w:t>
      </w:r>
      <w:r>
        <w:rPr>
          <w:rFonts w:ascii="Times New Roman" w:hAnsi="Times New Roman"/>
          <w:sz w:val="24"/>
        </w:rPr>
        <w:t xml:space="preserve">                  </w:t>
      </w:r>
      <w:r w:rsidRPr="00830CCC">
        <w:rPr>
          <w:rFonts w:ascii="Times New Roman" w:hAnsi="Times New Roman"/>
          <w:sz w:val="24"/>
        </w:rPr>
        <w:t xml:space="preserve"> 18</w:t>
      </w:r>
    </w:p>
    <w:p w:rsidR="00613115" w:rsidRPr="00830CCC" w:rsidRDefault="00613115" w:rsidP="00613115">
      <w:pPr>
        <w:pStyle w:val="explanatoryclause"/>
        <w:numPr>
          <w:ilvl w:val="0"/>
          <w:numId w:val="2"/>
        </w:numPr>
        <w:spacing w:after="240"/>
        <w:rPr>
          <w:rFonts w:ascii="Times New Roman" w:hAnsi="Times New Roman"/>
          <w:sz w:val="24"/>
        </w:rPr>
      </w:pPr>
      <w:r w:rsidRPr="00830CCC">
        <w:rPr>
          <w:rFonts w:ascii="Times New Roman" w:hAnsi="Times New Roman"/>
          <w:sz w:val="24"/>
        </w:rPr>
        <w:t xml:space="preserve">Digital phone with headset and microphone              </w:t>
      </w:r>
      <w:r>
        <w:rPr>
          <w:rFonts w:ascii="Times New Roman" w:hAnsi="Times New Roman"/>
          <w:sz w:val="24"/>
        </w:rPr>
        <w:t xml:space="preserve">                  </w:t>
      </w:r>
      <w:r w:rsidRPr="00830CCC">
        <w:rPr>
          <w:rFonts w:ascii="Times New Roman" w:hAnsi="Times New Roman"/>
          <w:sz w:val="24"/>
        </w:rPr>
        <w:t xml:space="preserve">   46</w:t>
      </w:r>
    </w:p>
    <w:p w:rsidR="00613115" w:rsidRPr="00830CCC" w:rsidRDefault="00613115" w:rsidP="00613115">
      <w:pPr>
        <w:pStyle w:val="explanatoryclause"/>
        <w:numPr>
          <w:ilvl w:val="0"/>
          <w:numId w:val="2"/>
        </w:numPr>
        <w:spacing w:after="240"/>
        <w:rPr>
          <w:rFonts w:ascii="Times New Roman" w:hAnsi="Times New Roman"/>
          <w:b/>
          <w:sz w:val="24"/>
        </w:rPr>
      </w:pPr>
      <w:r w:rsidRPr="00830CCC">
        <w:rPr>
          <w:rFonts w:ascii="Times New Roman" w:hAnsi="Times New Roman"/>
          <w:sz w:val="24"/>
        </w:rPr>
        <w:t xml:space="preserve">Education                                                                       </w:t>
      </w:r>
      <w:r>
        <w:rPr>
          <w:rFonts w:ascii="Times New Roman" w:hAnsi="Times New Roman"/>
          <w:sz w:val="24"/>
        </w:rPr>
        <w:t xml:space="preserve">                  </w:t>
      </w:r>
      <w:r w:rsidRPr="00830CCC">
        <w:rPr>
          <w:rFonts w:ascii="Times New Roman" w:hAnsi="Times New Roman"/>
          <w:sz w:val="24"/>
        </w:rPr>
        <w:t>40</w:t>
      </w:r>
    </w:p>
    <w:p w:rsidR="00613115" w:rsidRPr="00830CCC" w:rsidRDefault="00613115" w:rsidP="00613115">
      <w:pPr>
        <w:pStyle w:val="explanatoryclause"/>
        <w:spacing w:after="240"/>
        <w:ind w:left="0" w:firstLine="0"/>
        <w:rPr>
          <w:rFonts w:ascii="Times New Roman" w:hAnsi="Times New Roman"/>
          <w:b/>
          <w:sz w:val="24"/>
        </w:rPr>
      </w:pPr>
      <w:r w:rsidRPr="00830CCC">
        <w:rPr>
          <w:rFonts w:ascii="Times New Roman" w:hAnsi="Times New Roman"/>
          <w:b/>
          <w:sz w:val="24"/>
        </w:rPr>
        <w:t xml:space="preserve">LOT 3: IT system                                                         </w:t>
      </w:r>
      <w:r>
        <w:rPr>
          <w:rFonts w:ascii="Times New Roman" w:hAnsi="Times New Roman"/>
          <w:b/>
          <w:sz w:val="24"/>
        </w:rPr>
        <w:t xml:space="preserve">                     </w:t>
      </w:r>
      <w:r w:rsidRPr="00830CCC">
        <w:rPr>
          <w:rFonts w:ascii="Times New Roman" w:hAnsi="Times New Roman"/>
          <w:b/>
          <w:sz w:val="24"/>
        </w:rPr>
        <w:t xml:space="preserve"> Quantity    </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server with Microsoft Windows Server 2012            </w:t>
      </w:r>
      <w:r>
        <w:rPr>
          <w:rFonts w:ascii="Times New Roman" w:hAnsi="Times New Roman"/>
          <w:sz w:val="24"/>
        </w:rPr>
        <w:t xml:space="preserve">                     </w:t>
      </w:r>
      <w:r w:rsidRPr="00830CCC">
        <w:rPr>
          <w:rFonts w:ascii="Times New Roman" w:hAnsi="Times New Roman"/>
          <w:sz w:val="24"/>
        </w:rPr>
        <w:t>19                                      Standard  operation system and Microsoft SQL Server 2012</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lastRenderedPageBreak/>
        <w:t xml:space="preserve">router                                                                          </w:t>
      </w:r>
      <w:r>
        <w:rPr>
          <w:rFonts w:ascii="Times New Roman" w:hAnsi="Times New Roman"/>
          <w:sz w:val="24"/>
        </w:rPr>
        <w:t xml:space="preserve">                    </w:t>
      </w:r>
      <w:r w:rsidRPr="00830CCC">
        <w:rPr>
          <w:rFonts w:ascii="Times New Roman" w:hAnsi="Times New Roman"/>
          <w:sz w:val="24"/>
        </w:rPr>
        <w:t>19</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switch                                                                       </w:t>
      </w:r>
      <w:r>
        <w:rPr>
          <w:rFonts w:ascii="Times New Roman" w:hAnsi="Times New Roman"/>
          <w:sz w:val="24"/>
        </w:rPr>
        <w:t xml:space="preserve">                    </w:t>
      </w:r>
      <w:r w:rsidRPr="00830CCC">
        <w:rPr>
          <w:rFonts w:ascii="Times New Roman" w:hAnsi="Times New Roman"/>
          <w:sz w:val="24"/>
        </w:rPr>
        <w:t xml:space="preserve">  19</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UPS 2700W                                                              </w:t>
      </w:r>
      <w:r>
        <w:rPr>
          <w:rFonts w:ascii="Times New Roman" w:hAnsi="Times New Roman"/>
          <w:sz w:val="24"/>
        </w:rPr>
        <w:t xml:space="preserve">                    </w:t>
      </w:r>
      <w:r w:rsidRPr="00830CCC">
        <w:rPr>
          <w:rFonts w:ascii="Times New Roman" w:hAnsi="Times New Roman"/>
          <w:sz w:val="24"/>
        </w:rPr>
        <w:t xml:space="preserve"> 19</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Server cabinet                                                           </w:t>
      </w:r>
      <w:r>
        <w:rPr>
          <w:rFonts w:ascii="Times New Roman" w:hAnsi="Times New Roman"/>
          <w:sz w:val="24"/>
        </w:rPr>
        <w:t xml:space="preserve">                    </w:t>
      </w:r>
      <w:r w:rsidRPr="00830CCC">
        <w:rPr>
          <w:rFonts w:ascii="Times New Roman" w:hAnsi="Times New Roman"/>
          <w:sz w:val="24"/>
        </w:rPr>
        <w:t xml:space="preserve"> 19</w:t>
      </w:r>
    </w:p>
    <w:p w:rsidR="00613115" w:rsidRPr="00830CCC" w:rsidRDefault="00613115" w:rsidP="00613115">
      <w:pPr>
        <w:pStyle w:val="explanatoryclause"/>
        <w:numPr>
          <w:ilvl w:val="0"/>
          <w:numId w:val="3"/>
        </w:numPr>
        <w:spacing w:after="240"/>
        <w:rPr>
          <w:rFonts w:ascii="Times New Roman" w:hAnsi="Times New Roman"/>
          <w:sz w:val="24"/>
        </w:rPr>
      </w:pPr>
      <w:proofErr w:type="spellStart"/>
      <w:r w:rsidRPr="00830CCC">
        <w:rPr>
          <w:rFonts w:ascii="Times New Roman" w:hAnsi="Times New Roman"/>
          <w:sz w:val="24"/>
        </w:rPr>
        <w:t>Rackmount</w:t>
      </w:r>
      <w:proofErr w:type="spellEnd"/>
      <w:r w:rsidRPr="00830CCC">
        <w:rPr>
          <w:rFonts w:ascii="Times New Roman" w:hAnsi="Times New Roman"/>
          <w:sz w:val="24"/>
        </w:rPr>
        <w:t xml:space="preserve"> LCD console with KVM switch             </w:t>
      </w:r>
      <w:r>
        <w:rPr>
          <w:rFonts w:ascii="Times New Roman" w:hAnsi="Times New Roman"/>
          <w:sz w:val="24"/>
        </w:rPr>
        <w:t xml:space="preserve">                   </w:t>
      </w:r>
      <w:r w:rsidRPr="00830CCC">
        <w:rPr>
          <w:rFonts w:ascii="Times New Roman" w:hAnsi="Times New Roman"/>
          <w:sz w:val="24"/>
        </w:rPr>
        <w:t xml:space="preserve">19    </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Computers with monitor                                          </w:t>
      </w:r>
      <w:r>
        <w:rPr>
          <w:rFonts w:ascii="Times New Roman" w:hAnsi="Times New Roman"/>
          <w:sz w:val="24"/>
        </w:rPr>
        <w:t xml:space="preserve">                   </w:t>
      </w:r>
      <w:r w:rsidRPr="00830CCC">
        <w:rPr>
          <w:rFonts w:ascii="Times New Roman" w:hAnsi="Times New Roman"/>
          <w:sz w:val="24"/>
        </w:rPr>
        <w:t xml:space="preserve"> 144</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Antivirus solution (144 PC, 19 servers)                   </w:t>
      </w:r>
      <w:r>
        <w:rPr>
          <w:rFonts w:ascii="Times New Roman" w:hAnsi="Times New Roman"/>
          <w:sz w:val="24"/>
        </w:rPr>
        <w:t xml:space="preserve">                    </w:t>
      </w:r>
      <w:r w:rsidRPr="00830CCC">
        <w:rPr>
          <w:rFonts w:ascii="Times New Roman" w:hAnsi="Times New Roman"/>
          <w:sz w:val="24"/>
        </w:rPr>
        <w:t>163</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Printer                                                                    </w:t>
      </w:r>
      <w:r>
        <w:rPr>
          <w:rFonts w:ascii="Times New Roman" w:hAnsi="Times New Roman"/>
          <w:sz w:val="24"/>
        </w:rPr>
        <w:t xml:space="preserve">                    </w:t>
      </w:r>
      <w:r w:rsidRPr="00830CCC">
        <w:rPr>
          <w:rFonts w:ascii="Times New Roman" w:hAnsi="Times New Roman"/>
          <w:sz w:val="24"/>
        </w:rPr>
        <w:t xml:space="preserve">   144</w:t>
      </w:r>
    </w:p>
    <w:p w:rsidR="00613115" w:rsidRPr="00830CCC" w:rsidRDefault="00613115" w:rsidP="00613115">
      <w:pPr>
        <w:pStyle w:val="explanatoryclause"/>
        <w:numPr>
          <w:ilvl w:val="0"/>
          <w:numId w:val="3"/>
        </w:numPr>
        <w:spacing w:after="240"/>
        <w:rPr>
          <w:rFonts w:ascii="Times New Roman" w:hAnsi="Times New Roman"/>
          <w:sz w:val="24"/>
        </w:rPr>
      </w:pPr>
      <w:r w:rsidRPr="00830CCC">
        <w:rPr>
          <w:rFonts w:ascii="Times New Roman" w:hAnsi="Times New Roman"/>
          <w:sz w:val="24"/>
        </w:rPr>
        <w:t xml:space="preserve">Multifunctional device                                             </w:t>
      </w:r>
      <w:r>
        <w:rPr>
          <w:rFonts w:ascii="Times New Roman" w:hAnsi="Times New Roman"/>
          <w:sz w:val="24"/>
        </w:rPr>
        <w:t xml:space="preserve">                      </w:t>
      </w:r>
      <w:r w:rsidRPr="00830CCC">
        <w:rPr>
          <w:rFonts w:ascii="Times New Roman" w:hAnsi="Times New Roman"/>
          <w:sz w:val="24"/>
        </w:rPr>
        <w:t xml:space="preserve"> 19</w:t>
      </w:r>
    </w:p>
    <w:p w:rsidR="00613115" w:rsidRPr="00830CCC" w:rsidRDefault="00613115" w:rsidP="00613115">
      <w:pPr>
        <w:pStyle w:val="explanatoryclause"/>
        <w:numPr>
          <w:ilvl w:val="0"/>
          <w:numId w:val="3"/>
        </w:numPr>
        <w:spacing w:after="240"/>
        <w:rPr>
          <w:iCs/>
        </w:rPr>
      </w:pPr>
      <w:r w:rsidRPr="00830CCC">
        <w:rPr>
          <w:rFonts w:ascii="Times New Roman" w:hAnsi="Times New Roman"/>
          <w:sz w:val="24"/>
        </w:rPr>
        <w:t xml:space="preserve">Education                                                                  </w:t>
      </w:r>
      <w:r>
        <w:rPr>
          <w:rFonts w:ascii="Times New Roman" w:hAnsi="Times New Roman"/>
          <w:sz w:val="24"/>
        </w:rPr>
        <w:t xml:space="preserve">                   </w:t>
      </w:r>
      <w:r w:rsidRPr="00830CCC">
        <w:rPr>
          <w:rFonts w:ascii="Times New Roman" w:hAnsi="Times New Roman"/>
          <w:sz w:val="24"/>
        </w:rPr>
        <w:t xml:space="preserve">144    </w:t>
      </w:r>
    </w:p>
    <w:p w:rsidR="00613115" w:rsidRPr="00830CCC" w:rsidRDefault="00613115" w:rsidP="00613115">
      <w:pPr>
        <w:pStyle w:val="explanatoryclause"/>
        <w:spacing w:after="240"/>
        <w:ind w:left="0" w:firstLine="0"/>
        <w:jc w:val="both"/>
        <w:rPr>
          <w:rFonts w:ascii="Times New Roman" w:hAnsi="Times New Roman"/>
          <w:sz w:val="24"/>
        </w:rPr>
      </w:pPr>
      <w:r w:rsidRPr="00830CCC">
        <w:rPr>
          <w:rFonts w:ascii="Times New Roman" w:hAnsi="Times New Roman"/>
          <w:sz w:val="24"/>
        </w:rPr>
        <w:t>The System is grouped in three independent lots. Bidders are invited to submit bids for one or more lots separately. Bids for subsystems or slices of the lots of the overall Informational System will not be accepted</w:t>
      </w:r>
      <w:r>
        <w:rPr>
          <w:rFonts w:ascii="Times New Roman" w:hAnsi="Times New Roman"/>
          <w:sz w:val="24"/>
        </w:rPr>
        <w:t>.</w:t>
      </w:r>
      <w:r w:rsidRPr="00830CCC">
        <w:rPr>
          <w:rFonts w:ascii="Times New Roman" w:hAnsi="Times New Roman"/>
          <w:sz w:val="24"/>
        </w:rPr>
        <w:t xml:space="preserve">  </w:t>
      </w:r>
    </w:p>
    <w:p w:rsidR="00613115" w:rsidRPr="00830CCC" w:rsidRDefault="00613115" w:rsidP="00DA25B3">
      <w:pPr>
        <w:pStyle w:val="explanatoryclause"/>
        <w:spacing w:after="160"/>
        <w:jc w:val="both"/>
        <w:rPr>
          <w:rFonts w:ascii="Times New Roman" w:hAnsi="Times New Roman"/>
          <w:sz w:val="24"/>
        </w:rPr>
      </w:pPr>
      <w:r w:rsidRPr="00DA25B3">
        <w:rPr>
          <w:rFonts w:ascii="Times New Roman" w:hAnsi="Times New Roman"/>
          <w:b/>
          <w:sz w:val="24"/>
        </w:rPr>
        <w:t>4.</w:t>
      </w:r>
      <w:r w:rsidRPr="00830CCC">
        <w:rPr>
          <w:rFonts w:ascii="Times New Roman" w:hAnsi="Times New Roman"/>
          <w:sz w:val="24"/>
        </w:rPr>
        <w:tab/>
        <w:t xml:space="preserve">Bidding will be conducted using the International Competitive Bidding (ICB) procedures specified in the World Bank’s Guidelines: Procurement under IBRD Loans and IDA Credits, edition of May 2004, revised October 2010. </w:t>
      </w:r>
      <w:proofErr w:type="gramStart"/>
      <w:r w:rsidRPr="00830CCC">
        <w:rPr>
          <w:rFonts w:ascii="Times New Roman" w:hAnsi="Times New Roman"/>
          <w:sz w:val="24"/>
        </w:rPr>
        <w:t>and</w:t>
      </w:r>
      <w:proofErr w:type="gramEnd"/>
      <w:r w:rsidRPr="00830CCC">
        <w:rPr>
          <w:rFonts w:ascii="Times New Roman" w:hAnsi="Times New Roman"/>
          <w:sz w:val="24"/>
        </w:rPr>
        <w:t xml:space="preserve"> is open to all Bidders eligible as defined in these Guidelines that meet the following minimum qualification criteria for </w:t>
      </w:r>
      <w:r w:rsidRPr="00830CCC">
        <w:rPr>
          <w:rFonts w:ascii="Times New Roman" w:hAnsi="Times New Roman"/>
          <w:b/>
          <w:sz w:val="24"/>
        </w:rPr>
        <w:t>EACH LOT</w:t>
      </w:r>
      <w:r w:rsidRPr="00830CCC">
        <w:rPr>
          <w:rFonts w:ascii="Times New Roman" w:hAnsi="Times New Roman"/>
          <w:sz w:val="24"/>
        </w:rPr>
        <w:t xml:space="preserve"> : </w:t>
      </w:r>
    </w:p>
    <w:p w:rsidR="00613115" w:rsidRDefault="00613115" w:rsidP="00613115">
      <w:pPr>
        <w:spacing w:before="40" w:after="40"/>
        <w:ind w:left="720"/>
      </w:pPr>
      <w:r w:rsidRPr="00830CCC">
        <w:t>1. documentary evidence (list of contracts awarded including description, value, year of commencement and completion, client and a contact person for reference) that demonstrate bidders’ experience in satisfactorily and substantially completion of minimum 1 (one) contract for similar equipment in past 3 (three) years; Total value of one or more contracts must be at least of equal or higher value than the bid price offered. The similarity shall be based on the specific type of equipment. Substantial completion shall be based on 100% delivery completed under the contract. The list shall be supported with certificates on fulfilled contract obligations.</w:t>
      </w:r>
    </w:p>
    <w:p w:rsidR="00613115" w:rsidRDefault="00613115" w:rsidP="00613115">
      <w:pPr>
        <w:spacing w:before="40" w:after="40"/>
        <w:ind w:left="720"/>
      </w:pPr>
    </w:p>
    <w:p w:rsidR="00613115" w:rsidRDefault="00613115" w:rsidP="00613115">
      <w:pPr>
        <w:spacing w:before="40" w:after="40"/>
        <w:ind w:left="720"/>
      </w:pPr>
      <w:r>
        <w:t xml:space="preserve">2. </w:t>
      </w:r>
      <w:r w:rsidRPr="00830CCC">
        <w:t>A certificate of the tax office on debt status issued by the Croatian Tax Administration, or equivalent certificate issued by the responsible authorities in the country of the bidders’ registered office, which proves that the bidder fulfilled all of his due tax obligations, as well as the obligations for pension and health insurance and all other financial obligations imposed by the public administration, not older than 30 days from the day of publication of the Invitation for Bids for this tender.</w:t>
      </w:r>
    </w:p>
    <w:p w:rsidR="00613115" w:rsidRDefault="00613115" w:rsidP="00613115">
      <w:pPr>
        <w:spacing w:before="40" w:after="40"/>
        <w:ind w:left="720"/>
      </w:pPr>
    </w:p>
    <w:p w:rsidR="00613115" w:rsidRDefault="00613115" w:rsidP="00613115">
      <w:pPr>
        <w:spacing w:before="40" w:after="40"/>
        <w:ind w:left="720"/>
      </w:pPr>
      <w:r>
        <w:t xml:space="preserve">3. </w:t>
      </w:r>
      <w:r w:rsidRPr="00830CCC">
        <w:t xml:space="preserve">Evidence on solvency (BON 2 and/or SOL -2) for local bidders, and the relevant form of document issued in the country of the Bidder for international bidders, issued by a commercial bank, that proves that the bidders account has not been blocked for period longer than 30 days during the last 180 days preceding the date of issuing the evidence of solvency documents; The requested document must refer to the main </w:t>
      </w:r>
      <w:r w:rsidRPr="00830CCC">
        <w:lastRenderedPageBreak/>
        <w:t>account and must not be older than 30 days from the date of publication of the Invitation for Bids for this tender</w:t>
      </w:r>
    </w:p>
    <w:p w:rsidR="00613115" w:rsidRDefault="00613115" w:rsidP="00613115">
      <w:pPr>
        <w:spacing w:before="40" w:after="40"/>
        <w:ind w:left="720"/>
      </w:pPr>
    </w:p>
    <w:p w:rsidR="00613115" w:rsidRPr="00830CCC" w:rsidRDefault="00613115" w:rsidP="00613115">
      <w:pPr>
        <w:spacing w:before="40" w:after="40"/>
        <w:ind w:left="720"/>
      </w:pPr>
      <w:r>
        <w:t xml:space="preserve">4. </w:t>
      </w:r>
      <w:r w:rsidRPr="00830CCC">
        <w:t xml:space="preserve"> In addition to previous, the bidder shall also include the following documents in his bid: </w:t>
      </w:r>
    </w:p>
    <w:p w:rsidR="00613115" w:rsidRPr="00830CCC" w:rsidRDefault="00613115" w:rsidP="00613115">
      <w:pPr>
        <w:numPr>
          <w:ilvl w:val="1"/>
          <w:numId w:val="4"/>
        </w:numPr>
        <w:tabs>
          <w:tab w:val="left" w:pos="3686"/>
        </w:tabs>
        <w:suppressAutoHyphens w:val="0"/>
        <w:spacing w:after="0"/>
      </w:pPr>
      <w:r w:rsidRPr="00830CCC">
        <w:t xml:space="preserve">Bidders must provide documentary evidence that they have been in their current form of business for at least three years prior the date of issuing of IFB for this Contract. Company registration by business, court, professional, trade or other appropriate body, which proves that the bidder is authorized for supply and installation of goods offered. The requested document must not be older than three (3) months from the date of publication of the Invitation for Bids for this tender </w:t>
      </w:r>
    </w:p>
    <w:p w:rsidR="00613115" w:rsidRPr="00830CCC" w:rsidRDefault="00613115" w:rsidP="00613115">
      <w:pPr>
        <w:tabs>
          <w:tab w:val="left" w:pos="3686"/>
        </w:tabs>
        <w:ind w:left="504"/>
      </w:pPr>
    </w:p>
    <w:p w:rsidR="00613115" w:rsidRPr="00830CCC" w:rsidRDefault="00613115" w:rsidP="00613115">
      <w:pPr>
        <w:numPr>
          <w:ilvl w:val="1"/>
          <w:numId w:val="4"/>
        </w:numPr>
        <w:tabs>
          <w:tab w:val="left" w:pos="3686"/>
        </w:tabs>
        <w:suppressAutoHyphens w:val="0"/>
        <w:spacing w:after="0"/>
      </w:pPr>
      <w:r w:rsidRPr="00830CCC">
        <w:t xml:space="preserve">Written statement that there is no judgment of conviction passed against a Bidder as an economic operator or a person authorized to represent an economic operator for one or more crimes: conspiracy to commit a crime, soliciting a bribe or bribery in business activity, abuse of privilege and authority, abuse of public authority obligations, illegal mediation, soliciting a bribe or bribery, fraudulent practice, computer fraud, fraudulent practice in business activity or concealment of illegally obtained money and for appropriate crimes pursuant to rule and regulations of the head office of the economic operator. The requested document must not be older than six (6) months from the date of publication of the Invitation for Bids for this tender </w:t>
      </w:r>
    </w:p>
    <w:p w:rsidR="00613115" w:rsidRPr="00830CCC" w:rsidRDefault="00613115" w:rsidP="00613115">
      <w:pPr>
        <w:tabs>
          <w:tab w:val="left" w:pos="3686"/>
        </w:tabs>
        <w:ind w:left="504"/>
      </w:pPr>
    </w:p>
    <w:p w:rsidR="00613115" w:rsidRPr="00830CCC" w:rsidRDefault="00613115" w:rsidP="00613115">
      <w:pPr>
        <w:numPr>
          <w:ilvl w:val="1"/>
          <w:numId w:val="4"/>
        </w:numPr>
        <w:tabs>
          <w:tab w:val="left" w:pos="3686"/>
        </w:tabs>
        <w:suppressAutoHyphens w:val="0"/>
        <w:spacing w:after="0"/>
      </w:pPr>
      <w:r w:rsidRPr="00830CCC">
        <w:t xml:space="preserve">The Bidder must have a service center located in Croatia or provide written confirmation that in case of contract award they will ensure establishment and maintenance facilities in the country for warranty and post-warranty service. These facilities, which shall operate directly under the authority and the responsibility of the Supplier, will be able to perform full servicing and repair of the equipment and will have at their disposal all the spare parts needed, or will be able to procure them in reasonable time. The facilities must be fully operational not later </w:t>
      </w:r>
      <w:proofErr w:type="spellStart"/>
      <w:r w:rsidRPr="00830CCC">
        <w:t>then</w:t>
      </w:r>
      <w:proofErr w:type="spellEnd"/>
      <w:r w:rsidRPr="00830CCC">
        <w:t xml:space="preserve"> the final date of delivery. </w:t>
      </w:r>
    </w:p>
    <w:p w:rsidR="00613115" w:rsidRPr="00830CCC" w:rsidRDefault="00613115" w:rsidP="00613115">
      <w:pPr>
        <w:tabs>
          <w:tab w:val="left" w:pos="3686"/>
        </w:tabs>
        <w:suppressAutoHyphens w:val="0"/>
        <w:spacing w:after="0"/>
      </w:pPr>
    </w:p>
    <w:p w:rsidR="00613115" w:rsidRDefault="00613115" w:rsidP="00613115">
      <w:pPr>
        <w:tabs>
          <w:tab w:val="left" w:pos="3686"/>
        </w:tabs>
        <w:suppressAutoHyphens w:val="0"/>
        <w:spacing w:after="0"/>
        <w:rPr>
          <w:b/>
        </w:rPr>
      </w:pPr>
    </w:p>
    <w:p w:rsidR="00613115" w:rsidRDefault="00613115" w:rsidP="00613115">
      <w:pPr>
        <w:tabs>
          <w:tab w:val="left" w:pos="3686"/>
        </w:tabs>
        <w:suppressAutoHyphens w:val="0"/>
        <w:spacing w:after="0"/>
        <w:rPr>
          <w:b/>
        </w:rPr>
      </w:pPr>
      <w:r>
        <w:rPr>
          <w:b/>
        </w:rPr>
        <w:t>In case of joint ventures (JV) each of the Joint Venture partners must submit following documents:</w:t>
      </w:r>
    </w:p>
    <w:p w:rsidR="00613115" w:rsidRDefault="00613115" w:rsidP="00613115">
      <w:pPr>
        <w:numPr>
          <w:ilvl w:val="0"/>
          <w:numId w:val="5"/>
        </w:numPr>
        <w:spacing w:before="40" w:after="40"/>
      </w:pPr>
      <w:r w:rsidRPr="00830CCC">
        <w:t>A certificate of the tax office on debt status issued by the Croatian Tax Administration, or equivalent certificate issued by the responsible authorities in the country of the bidders’ registered office, which proves that the bidder fulfilled all of his due tax obligations, as well as the obligations for pension and health insurance and all other financial obligations imposed by the public administration, not older than 30 days from the day of publication of the Invitation for Bids for this tender.</w:t>
      </w:r>
    </w:p>
    <w:p w:rsidR="00613115" w:rsidRDefault="00613115" w:rsidP="00613115">
      <w:pPr>
        <w:numPr>
          <w:ilvl w:val="0"/>
          <w:numId w:val="5"/>
        </w:numPr>
        <w:spacing w:before="40" w:after="40"/>
      </w:pPr>
      <w:r w:rsidRPr="00830CCC">
        <w:t xml:space="preserve">Bidders must provide documentary evidence that they have been in their current form of business for at least three years prior the date of issuing of IFB for this Contract. Company registration by business, court, professional, trade or other appropriate body, which proves that the bidder is authorized for supply and installation of goods offered. The requested document must not be older than three (3) months from the date of publication of the Invitation for Bids for this tender </w:t>
      </w:r>
    </w:p>
    <w:p w:rsidR="00613115" w:rsidRPr="00830CCC" w:rsidRDefault="00613115" w:rsidP="00613115">
      <w:pPr>
        <w:numPr>
          <w:ilvl w:val="0"/>
          <w:numId w:val="5"/>
        </w:numPr>
        <w:spacing w:before="40" w:after="40"/>
      </w:pPr>
      <w:r w:rsidRPr="00830CCC">
        <w:t xml:space="preserve">Written statement that there is no judgment of conviction passed against a Bidder as an economic operator or a person authorized to represent an economic operator for one </w:t>
      </w:r>
      <w:r w:rsidRPr="00830CCC">
        <w:lastRenderedPageBreak/>
        <w:t xml:space="preserve">or more crimes: conspiracy to commit a crime, soliciting a bribe or bribery in business activity, abuse of privilege and authority, abuse of public authority obligations, illegal mediation, soliciting a bribe or bribery, fraudulent practice, computer fraud, fraudulent practice in business activity or concealment of illegally obtained money and for appropriate crimes pursuant to rule and regulations of the head office of the economic operator. The requested document must not be older than six (6) months from the date of publication of the Invitation for Bids for this tender </w:t>
      </w:r>
    </w:p>
    <w:p w:rsidR="00613115" w:rsidRDefault="00613115" w:rsidP="00613115">
      <w:pPr>
        <w:tabs>
          <w:tab w:val="left" w:pos="3686"/>
        </w:tabs>
        <w:suppressAutoHyphens w:val="0"/>
        <w:spacing w:after="0"/>
      </w:pPr>
    </w:p>
    <w:p w:rsidR="00613115" w:rsidRPr="00830CCC" w:rsidRDefault="00613115" w:rsidP="00613115">
      <w:pPr>
        <w:tabs>
          <w:tab w:val="left" w:pos="3686"/>
        </w:tabs>
        <w:suppressAutoHyphens w:val="0"/>
        <w:spacing w:after="0"/>
      </w:pPr>
      <w:r w:rsidRPr="00830CCC">
        <w:t>If the language of the relevant documents requested in ITB 6.1 (a) is different than English, the Bidders are required to submit a translation into English certified by a licensed translator</w:t>
      </w:r>
    </w:p>
    <w:p w:rsidR="00613115" w:rsidRPr="00830CCC" w:rsidRDefault="00613115" w:rsidP="00613115">
      <w:pPr>
        <w:tabs>
          <w:tab w:val="left" w:pos="3686"/>
        </w:tabs>
        <w:suppressAutoHyphens w:val="0"/>
        <w:spacing w:after="0"/>
        <w:rPr>
          <w:b/>
        </w:rPr>
      </w:pPr>
    </w:p>
    <w:p w:rsidR="00613115" w:rsidRPr="00830CCC" w:rsidRDefault="00613115" w:rsidP="00613115">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bCs/>
          <w:i/>
          <w:iCs/>
          <w:szCs w:val="24"/>
        </w:rPr>
      </w:pPr>
      <w:r w:rsidRPr="00830CCC">
        <w:rPr>
          <w:b/>
          <w:bCs/>
          <w:i/>
          <w:iCs/>
        </w:rPr>
        <w:t xml:space="preserve">                 </w:t>
      </w:r>
      <w:r>
        <w:rPr>
          <w:b/>
          <w:bCs/>
          <w:i/>
          <w:iCs/>
        </w:rPr>
        <w:t xml:space="preserve">          </w:t>
      </w:r>
      <w:r w:rsidRPr="00830CCC">
        <w:rPr>
          <w:b/>
          <w:bCs/>
          <w:i/>
          <w:iCs/>
          <w:szCs w:val="24"/>
        </w:rPr>
        <w:t>All evidence shall be presented as the original or a copy</w:t>
      </w:r>
      <w:r w:rsidR="00DA25B3">
        <w:rPr>
          <w:b/>
          <w:bCs/>
          <w:i/>
          <w:iCs/>
          <w:szCs w:val="24"/>
        </w:rPr>
        <w:t>.</w:t>
      </w:r>
      <w:bookmarkStart w:id="1" w:name="_GoBack"/>
      <w:bookmarkEnd w:id="1"/>
    </w:p>
    <w:p w:rsidR="00613115" w:rsidRPr="00830CCC" w:rsidRDefault="00613115" w:rsidP="00613115">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rPr>
      </w:pPr>
      <w:r w:rsidRPr="00613115">
        <w:rPr>
          <w:b/>
        </w:rPr>
        <w:t>5.</w:t>
      </w:r>
      <w:r w:rsidRPr="00830CCC">
        <w:tab/>
        <w:t>Interested eligible Bidders may obtain further information from Ministry of Health and inspect the bidding documents at the address given below</w:t>
      </w:r>
      <w:r w:rsidRPr="00830CCC">
        <w:rPr>
          <w:rFonts w:ascii="Times New Roman Bold" w:hAnsi="Times New Roman Bold"/>
          <w:b/>
          <w:vertAlign w:val="superscript"/>
        </w:rPr>
        <w:t xml:space="preserve">7 </w:t>
      </w:r>
      <w:r w:rsidRPr="00830CCC">
        <w:t>from 09.00 a.m.-15.00 p.m.</w:t>
      </w:r>
      <w:r w:rsidRPr="00830CCC">
        <w:rPr>
          <w:i/>
        </w:rPr>
        <w:t xml:space="preserve"> </w:t>
      </w:r>
    </w:p>
    <w:p w:rsidR="00613115" w:rsidRPr="00830CCC" w:rsidRDefault="00613115" w:rsidP="006131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rPr>
          <w:szCs w:val="24"/>
        </w:rPr>
      </w:pPr>
      <w:r w:rsidRPr="00613115">
        <w:rPr>
          <w:b/>
        </w:rPr>
        <w:t>6.</w:t>
      </w:r>
      <w:r w:rsidRPr="00830CCC">
        <w:tab/>
        <w:t xml:space="preserve">A complete set of Bidding Documents in English may be purchased by interested bidders on the submission of a written Application to the address below Ministry of Health, </w:t>
      </w:r>
      <w:proofErr w:type="spellStart"/>
      <w:r w:rsidRPr="00830CCC">
        <w:t>Ksaver</w:t>
      </w:r>
      <w:proofErr w:type="spellEnd"/>
      <w:r w:rsidRPr="00830CCC">
        <w:t xml:space="preserve"> 200a, 10000 Zagreb, Croatia and upon payment of a non-refundable fee of HRK 100</w:t>
      </w:r>
      <w:proofErr w:type="gramStart"/>
      <w:r w:rsidRPr="00830CCC">
        <w:t>,00</w:t>
      </w:r>
      <w:proofErr w:type="gramEnd"/>
      <w:r w:rsidRPr="00830CCC">
        <w:t xml:space="preserve"> or an equivalent amount in EUR on the day of payment. For payments in HRK by direct deposit to the Croatian Public Treasury account number 1001005-1863000160; model 62, “</w:t>
      </w:r>
      <w:proofErr w:type="spellStart"/>
      <w:r w:rsidRPr="00830CCC">
        <w:t>poziv</w:t>
      </w:r>
      <w:proofErr w:type="spellEnd"/>
      <w:r w:rsidRPr="00830CCC">
        <w:t xml:space="preserve"> </w:t>
      </w:r>
      <w:proofErr w:type="spellStart"/>
      <w:r w:rsidRPr="00830CCC">
        <w:t>na</w:t>
      </w:r>
      <w:proofErr w:type="spellEnd"/>
      <w:r w:rsidRPr="00830CCC">
        <w:t xml:space="preserve"> </w:t>
      </w:r>
      <w:proofErr w:type="spellStart"/>
      <w:r w:rsidRPr="00830CCC">
        <w:t>broj</w:t>
      </w:r>
      <w:proofErr w:type="spellEnd"/>
      <w:r w:rsidRPr="00830CCC">
        <w:t xml:space="preserve">”: 9733-47107-100897 or account no. HRHR24 2390 0011 5000 1219 </w:t>
      </w:r>
      <w:smartTag w:uri="urn:schemas-microsoft-com:office:smarttags" w:element="metricconverter">
        <w:smartTagPr>
          <w:attr w:name="st" w:val="on"/>
          <w:attr w:name="ProductID" w:val="2 in"/>
        </w:smartTagPr>
        <w:r w:rsidRPr="00830CCC">
          <w:t>2 in</w:t>
        </w:r>
      </w:smartTag>
      <w:r w:rsidRPr="00830CCC">
        <w:t xml:space="preserve"> the </w:t>
      </w:r>
      <w:proofErr w:type="spellStart"/>
      <w:r w:rsidRPr="00830CCC">
        <w:t>Hrvatska</w:t>
      </w:r>
      <w:proofErr w:type="spellEnd"/>
      <w:r w:rsidRPr="00830CCC">
        <w:t xml:space="preserve"> </w:t>
      </w:r>
      <w:proofErr w:type="spellStart"/>
      <w:r w:rsidRPr="00830CCC">
        <w:t>poštanska</w:t>
      </w:r>
      <w:proofErr w:type="spellEnd"/>
      <w:r w:rsidRPr="00830CCC">
        <w:t xml:space="preserve"> </w:t>
      </w:r>
      <w:proofErr w:type="spellStart"/>
      <w:proofErr w:type="gramStart"/>
      <w:r w:rsidRPr="00830CCC">
        <w:t>banka</w:t>
      </w:r>
      <w:proofErr w:type="spellEnd"/>
      <w:proofErr w:type="gramEnd"/>
      <w:r w:rsidRPr="00830CCC">
        <w:t xml:space="preserve"> </w:t>
      </w:r>
      <w:proofErr w:type="spellStart"/>
      <w:r w:rsidRPr="00830CCC">
        <w:t>d.d</w:t>
      </w:r>
      <w:proofErr w:type="spellEnd"/>
      <w:r w:rsidRPr="00830CCC">
        <w:t xml:space="preserve">., Zagreb (Swift code: HPBZHR2X) for payments in EUR. The document will be sent by </w:t>
      </w:r>
      <w:r w:rsidRPr="00830CCC">
        <w:rPr>
          <w:szCs w:val="24"/>
        </w:rPr>
        <w:t>courier delivery for foreign delivery and regular mail for local delivery</w:t>
      </w:r>
    </w:p>
    <w:p w:rsidR="00613115" w:rsidRPr="00830CCC" w:rsidRDefault="00613115" w:rsidP="006131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13115">
        <w:rPr>
          <w:b/>
          <w:szCs w:val="24"/>
        </w:rPr>
        <w:t>7.</w:t>
      </w:r>
      <w:r w:rsidRPr="00830CCC">
        <w:rPr>
          <w:szCs w:val="24"/>
        </w:rPr>
        <w:tab/>
      </w:r>
      <w:r w:rsidRPr="00830CCC">
        <w:rPr>
          <w:spacing w:val="-2"/>
          <w:szCs w:val="24"/>
        </w:rPr>
        <w:t xml:space="preserve">Bids must be delivered to the address below Ministry of Health, </w:t>
      </w:r>
      <w:proofErr w:type="spellStart"/>
      <w:r w:rsidRPr="00830CCC">
        <w:rPr>
          <w:spacing w:val="-2"/>
          <w:szCs w:val="24"/>
        </w:rPr>
        <w:t>Ksaver</w:t>
      </w:r>
      <w:proofErr w:type="spellEnd"/>
      <w:r w:rsidRPr="00830CCC">
        <w:rPr>
          <w:spacing w:val="-2"/>
          <w:szCs w:val="24"/>
        </w:rPr>
        <w:t xml:space="preserve"> 200a, 10 000 </w:t>
      </w:r>
      <w:r>
        <w:rPr>
          <w:spacing w:val="-2"/>
          <w:szCs w:val="24"/>
        </w:rPr>
        <w:t xml:space="preserve">    </w:t>
      </w:r>
      <w:r w:rsidRPr="00830CCC">
        <w:rPr>
          <w:spacing w:val="-2"/>
          <w:szCs w:val="24"/>
        </w:rPr>
        <w:t xml:space="preserve">Zagreb, Croatia at or before </w:t>
      </w:r>
      <w:r>
        <w:rPr>
          <w:b/>
          <w:szCs w:val="24"/>
        </w:rPr>
        <w:t>May 15</w:t>
      </w:r>
      <w:r w:rsidRPr="000E4064">
        <w:rPr>
          <w:b/>
          <w:szCs w:val="24"/>
          <w:vertAlign w:val="superscript"/>
        </w:rPr>
        <w:t>th</w:t>
      </w:r>
      <w:r w:rsidRPr="00830CCC">
        <w:rPr>
          <w:b/>
          <w:szCs w:val="24"/>
        </w:rPr>
        <w:t xml:space="preserve">, 2013, </w:t>
      </w:r>
      <w:smartTag w:uri="urn:schemas-microsoft-com:office:smarttags" w:element="metricconverter">
        <w:smartTagPr>
          <w:attr w:name="ProductID" w:val="10.00 a"/>
        </w:smartTagPr>
        <w:r w:rsidRPr="00830CCC">
          <w:rPr>
            <w:b/>
            <w:szCs w:val="24"/>
          </w:rPr>
          <w:t xml:space="preserve">10.00 </w:t>
        </w:r>
        <w:proofErr w:type="spellStart"/>
        <w:r w:rsidRPr="00830CCC">
          <w:rPr>
            <w:b/>
            <w:szCs w:val="24"/>
          </w:rPr>
          <w:t>a</w:t>
        </w:r>
      </w:smartTag>
      <w:r w:rsidRPr="00830CCC">
        <w:rPr>
          <w:b/>
          <w:szCs w:val="24"/>
        </w:rPr>
        <w:t>.m</w:t>
      </w:r>
      <w:proofErr w:type="spellEnd"/>
      <w:r w:rsidRPr="00830CCC">
        <w:rPr>
          <w:b/>
          <w:szCs w:val="24"/>
        </w:rPr>
        <w:t>, Zagreb time</w:t>
      </w:r>
      <w:r w:rsidRPr="00830CCC">
        <w:rPr>
          <w:szCs w:val="24"/>
        </w:rPr>
        <w:t xml:space="preserve">. Electronic bidding </w:t>
      </w:r>
      <w:r w:rsidRPr="00830CCC">
        <w:rPr>
          <w:iCs/>
          <w:szCs w:val="24"/>
        </w:rPr>
        <w:t>will not</w:t>
      </w:r>
      <w:r w:rsidRPr="00830CCC">
        <w:rPr>
          <w:szCs w:val="24"/>
        </w:rPr>
        <w:t xml:space="preserve"> be permitted.</w:t>
      </w:r>
      <w:r w:rsidRPr="00830CCC">
        <w:rPr>
          <w:spacing w:val="-2"/>
          <w:szCs w:val="24"/>
        </w:rPr>
        <w:t xml:space="preserve"> Late bids will be rejected.  Bids will be opened in the presence of the bidders’ representatives who choose to attend in person or on-line at the address below Ministry of Health, </w:t>
      </w:r>
      <w:proofErr w:type="spellStart"/>
      <w:r w:rsidRPr="00830CCC">
        <w:rPr>
          <w:spacing w:val="-2"/>
          <w:szCs w:val="24"/>
        </w:rPr>
        <w:t>Ksaver</w:t>
      </w:r>
      <w:proofErr w:type="spellEnd"/>
      <w:r w:rsidRPr="00830CCC">
        <w:rPr>
          <w:spacing w:val="-2"/>
          <w:szCs w:val="24"/>
        </w:rPr>
        <w:t xml:space="preserve"> 200a, 10 000 Zagreb, Croatia at </w:t>
      </w:r>
      <w:r>
        <w:rPr>
          <w:b/>
          <w:szCs w:val="24"/>
        </w:rPr>
        <w:t>May 15</w:t>
      </w:r>
      <w:r w:rsidRPr="000E4064">
        <w:rPr>
          <w:b/>
          <w:szCs w:val="24"/>
          <w:vertAlign w:val="superscript"/>
        </w:rPr>
        <w:t>th</w:t>
      </w:r>
      <w:r>
        <w:rPr>
          <w:b/>
          <w:szCs w:val="24"/>
        </w:rPr>
        <w:t xml:space="preserve">, </w:t>
      </w:r>
      <w:r w:rsidRPr="00830CCC">
        <w:rPr>
          <w:b/>
          <w:szCs w:val="24"/>
        </w:rPr>
        <w:t xml:space="preserve">2013, </w:t>
      </w:r>
      <w:smartTag w:uri="urn:schemas-microsoft-com:office:smarttags" w:element="metricconverter">
        <w:smartTagPr>
          <w:attr w:name="ProductID" w:val="10.00 a"/>
        </w:smartTagPr>
        <w:r w:rsidRPr="00830CCC">
          <w:rPr>
            <w:b/>
            <w:szCs w:val="24"/>
          </w:rPr>
          <w:t xml:space="preserve">10.00 </w:t>
        </w:r>
        <w:proofErr w:type="spellStart"/>
        <w:r w:rsidRPr="00830CCC">
          <w:rPr>
            <w:b/>
            <w:szCs w:val="24"/>
          </w:rPr>
          <w:t>a</w:t>
        </w:r>
      </w:smartTag>
      <w:r w:rsidRPr="00830CCC">
        <w:rPr>
          <w:b/>
          <w:szCs w:val="24"/>
        </w:rPr>
        <w:t>.m</w:t>
      </w:r>
      <w:proofErr w:type="spellEnd"/>
      <w:r w:rsidRPr="00830CCC">
        <w:rPr>
          <w:b/>
          <w:szCs w:val="24"/>
        </w:rPr>
        <w:t>, Zagreb time</w:t>
      </w:r>
      <w:r w:rsidRPr="00830CCC">
        <w:rPr>
          <w:szCs w:val="24"/>
        </w:rPr>
        <w:t xml:space="preserve">. </w:t>
      </w:r>
      <w:r w:rsidRPr="00830CCC">
        <w:rPr>
          <w:spacing w:val="-2"/>
          <w:szCs w:val="24"/>
        </w:rPr>
        <w:t>All bids must be accompanied by a</w:t>
      </w:r>
      <w:r w:rsidRPr="00830CCC">
        <w:rPr>
          <w:i/>
          <w:iCs/>
          <w:spacing w:val="-2"/>
          <w:szCs w:val="24"/>
        </w:rPr>
        <w:t xml:space="preserve"> </w:t>
      </w:r>
      <w:r w:rsidRPr="00830CCC">
        <w:rPr>
          <w:b/>
          <w:iCs/>
          <w:spacing w:val="-2"/>
          <w:szCs w:val="24"/>
        </w:rPr>
        <w:t xml:space="preserve">Bid Security </w:t>
      </w:r>
      <w:r w:rsidRPr="00830CCC">
        <w:rPr>
          <w:iCs/>
          <w:spacing w:val="-2"/>
          <w:szCs w:val="24"/>
        </w:rPr>
        <w:t>in the amount</w:t>
      </w:r>
      <w:r w:rsidRPr="00830CCC">
        <w:rPr>
          <w:i/>
          <w:iCs/>
          <w:spacing w:val="-2"/>
          <w:szCs w:val="24"/>
        </w:rPr>
        <w:t xml:space="preserve"> </w:t>
      </w:r>
      <w:r w:rsidRPr="00830CCC">
        <w:rPr>
          <w:spacing w:val="-2"/>
          <w:szCs w:val="24"/>
        </w:rPr>
        <w:t>of:</w:t>
      </w:r>
    </w:p>
    <w:p w:rsidR="00613115" w:rsidRPr="00830CCC" w:rsidRDefault="00613115" w:rsidP="00613115">
      <w:pPr>
        <w:rPr>
          <w:b/>
          <w:iCs/>
          <w:sz w:val="22"/>
          <w:szCs w:val="22"/>
        </w:rPr>
      </w:pPr>
      <w:proofErr w:type="gramStart"/>
      <w:r w:rsidRPr="00830CCC">
        <w:rPr>
          <w:b/>
          <w:iCs/>
          <w:sz w:val="22"/>
          <w:szCs w:val="22"/>
        </w:rPr>
        <w:t>Lot 1.</w:t>
      </w:r>
      <w:proofErr w:type="gramEnd"/>
      <w:r w:rsidRPr="00830CCC">
        <w:rPr>
          <w:b/>
          <w:iCs/>
          <w:sz w:val="22"/>
          <w:szCs w:val="22"/>
        </w:rPr>
        <w:t xml:space="preserve">  53.000,00 HRK</w:t>
      </w:r>
    </w:p>
    <w:p w:rsidR="00613115" w:rsidRPr="00830CCC" w:rsidRDefault="00613115" w:rsidP="00613115">
      <w:pPr>
        <w:rPr>
          <w:b/>
          <w:iCs/>
          <w:sz w:val="22"/>
          <w:szCs w:val="22"/>
        </w:rPr>
      </w:pPr>
      <w:proofErr w:type="gramStart"/>
      <w:r w:rsidRPr="00830CCC">
        <w:rPr>
          <w:b/>
          <w:iCs/>
          <w:sz w:val="22"/>
          <w:szCs w:val="22"/>
        </w:rPr>
        <w:t>Lot 2.</w:t>
      </w:r>
      <w:proofErr w:type="gramEnd"/>
      <w:r w:rsidRPr="00830CCC">
        <w:rPr>
          <w:b/>
          <w:iCs/>
          <w:sz w:val="22"/>
          <w:szCs w:val="22"/>
        </w:rPr>
        <w:t xml:space="preserve">  25.000,00 HRK</w:t>
      </w:r>
    </w:p>
    <w:p w:rsidR="00613115" w:rsidRDefault="00613115" w:rsidP="00613115">
      <w:pPr>
        <w:rPr>
          <w:b/>
          <w:spacing w:val="-2"/>
          <w:sz w:val="22"/>
          <w:szCs w:val="22"/>
        </w:rPr>
      </w:pPr>
      <w:proofErr w:type="gramStart"/>
      <w:r w:rsidRPr="00830CCC">
        <w:rPr>
          <w:b/>
          <w:iCs/>
          <w:sz w:val="22"/>
          <w:szCs w:val="22"/>
        </w:rPr>
        <w:t>Lot 3.</w:t>
      </w:r>
      <w:proofErr w:type="gramEnd"/>
      <w:r w:rsidRPr="00830CCC">
        <w:rPr>
          <w:b/>
          <w:iCs/>
          <w:sz w:val="22"/>
          <w:szCs w:val="22"/>
        </w:rPr>
        <w:t xml:space="preserve">  32.000 HRK </w:t>
      </w:r>
      <w:r w:rsidRPr="00830CCC">
        <w:rPr>
          <w:b/>
          <w:spacing w:val="-2"/>
          <w:sz w:val="22"/>
          <w:szCs w:val="22"/>
        </w:rPr>
        <w:t>or an equivalent amount in a freely convertible currency.</w:t>
      </w:r>
    </w:p>
    <w:p w:rsidR="00613115" w:rsidRPr="00830CCC" w:rsidRDefault="00613115" w:rsidP="00613115">
      <w:pPr>
        <w:rPr>
          <w:b/>
          <w:iCs/>
          <w:sz w:val="22"/>
          <w:szCs w:val="22"/>
        </w:rPr>
      </w:pPr>
    </w:p>
    <w:p w:rsidR="00613115" w:rsidRPr="00830CCC" w:rsidRDefault="00613115" w:rsidP="00613115">
      <w:pPr>
        <w:numPr>
          <w:ilvl w:val="12"/>
          <w:numId w:val="0"/>
        </w:numPr>
        <w:ind w:left="720" w:hanging="720"/>
      </w:pPr>
      <w:r w:rsidRPr="00132828">
        <w:rPr>
          <w:b/>
        </w:rPr>
        <w:t>8</w:t>
      </w:r>
      <w:r w:rsidRPr="00830CCC">
        <w:t>.</w:t>
      </w:r>
      <w:r w:rsidRPr="00830CCC">
        <w:tab/>
        <w:t>The attention of prospective Bidders is drawn to (</w:t>
      </w:r>
      <w:proofErr w:type="spellStart"/>
      <w:r w:rsidRPr="00830CCC">
        <w:t>i</w:t>
      </w:r>
      <w:proofErr w:type="spellEnd"/>
      <w:r w:rsidRPr="00830CCC">
        <w:t>)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rsidR="00613115" w:rsidRPr="00830CCC" w:rsidRDefault="00613115" w:rsidP="00613115">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iCs/>
          <w:sz w:val="22"/>
          <w:szCs w:val="22"/>
        </w:rPr>
      </w:pPr>
      <w:r w:rsidRPr="00830CCC">
        <w:rPr>
          <w:b/>
          <w:iCs/>
          <w:spacing w:val="-2"/>
          <w:sz w:val="22"/>
          <w:szCs w:val="22"/>
        </w:rPr>
        <w:t>9.</w:t>
      </w:r>
      <w:r w:rsidRPr="00830CCC">
        <w:rPr>
          <w:iCs/>
          <w:spacing w:val="-2"/>
          <w:sz w:val="22"/>
          <w:szCs w:val="22"/>
        </w:rPr>
        <w:tab/>
      </w:r>
      <w:r w:rsidRPr="00830CCC">
        <w:rPr>
          <w:iCs/>
          <w:sz w:val="22"/>
          <w:szCs w:val="22"/>
        </w:rPr>
        <w:t>The address referred to above is:</w:t>
      </w:r>
    </w:p>
    <w:p w:rsidR="00613115" w:rsidRPr="00830CCC" w:rsidRDefault="00613115" w:rsidP="00613115">
      <w:pPr>
        <w:rPr>
          <w:b/>
          <w:i/>
          <w:sz w:val="22"/>
          <w:szCs w:val="22"/>
        </w:rPr>
      </w:pPr>
      <w:r w:rsidRPr="00830CCC">
        <w:rPr>
          <w:b/>
          <w:i/>
          <w:sz w:val="22"/>
          <w:szCs w:val="22"/>
        </w:rPr>
        <w:t>Ministry of Health of the Republic of Croatia</w:t>
      </w:r>
    </w:p>
    <w:p w:rsidR="00613115" w:rsidRPr="00830CCC" w:rsidRDefault="00613115" w:rsidP="00613115">
      <w:pPr>
        <w:rPr>
          <w:b/>
          <w:i/>
          <w:sz w:val="22"/>
          <w:szCs w:val="22"/>
        </w:rPr>
      </w:pPr>
      <w:r w:rsidRPr="00830CCC">
        <w:rPr>
          <w:b/>
          <w:i/>
          <w:sz w:val="22"/>
          <w:szCs w:val="22"/>
        </w:rPr>
        <w:t xml:space="preserve">Antoaneta </w:t>
      </w:r>
      <w:proofErr w:type="spellStart"/>
      <w:r w:rsidRPr="00830CCC">
        <w:rPr>
          <w:b/>
          <w:i/>
          <w:sz w:val="22"/>
          <w:szCs w:val="22"/>
        </w:rPr>
        <w:t>Bilić</w:t>
      </w:r>
      <w:proofErr w:type="spellEnd"/>
      <w:r w:rsidRPr="00830CCC">
        <w:rPr>
          <w:b/>
          <w:i/>
          <w:sz w:val="22"/>
          <w:szCs w:val="22"/>
        </w:rPr>
        <w:t>, Project Manager</w:t>
      </w:r>
    </w:p>
    <w:p w:rsidR="00613115" w:rsidRPr="00830CCC" w:rsidRDefault="00613115" w:rsidP="00613115">
      <w:pPr>
        <w:rPr>
          <w:b/>
          <w:i/>
          <w:sz w:val="22"/>
          <w:szCs w:val="22"/>
        </w:rPr>
      </w:pPr>
      <w:proofErr w:type="spellStart"/>
      <w:r w:rsidRPr="00830CCC">
        <w:rPr>
          <w:b/>
          <w:i/>
          <w:sz w:val="22"/>
          <w:szCs w:val="22"/>
        </w:rPr>
        <w:t>Ksaver</w:t>
      </w:r>
      <w:proofErr w:type="spellEnd"/>
      <w:r w:rsidRPr="00830CCC">
        <w:rPr>
          <w:b/>
          <w:i/>
          <w:sz w:val="22"/>
          <w:szCs w:val="22"/>
        </w:rPr>
        <w:t xml:space="preserve"> 200ª, 10 000 Zagreb, Croatia</w:t>
      </w:r>
    </w:p>
    <w:p w:rsidR="00613115" w:rsidRPr="00830CCC" w:rsidRDefault="00613115" w:rsidP="00613115">
      <w:pPr>
        <w:rPr>
          <w:b/>
          <w:i/>
          <w:sz w:val="22"/>
          <w:szCs w:val="22"/>
        </w:rPr>
      </w:pPr>
      <w:r w:rsidRPr="00830CCC">
        <w:rPr>
          <w:b/>
          <w:i/>
          <w:sz w:val="22"/>
          <w:szCs w:val="22"/>
        </w:rPr>
        <w:t>Tel: +385 1 4607 653</w:t>
      </w:r>
    </w:p>
    <w:p w:rsidR="00613115" w:rsidRPr="00830CCC" w:rsidRDefault="00613115" w:rsidP="00613115">
      <w:pPr>
        <w:rPr>
          <w:b/>
          <w:i/>
          <w:sz w:val="22"/>
          <w:szCs w:val="22"/>
        </w:rPr>
      </w:pPr>
      <w:r w:rsidRPr="00830CCC">
        <w:rPr>
          <w:b/>
          <w:i/>
          <w:sz w:val="22"/>
          <w:szCs w:val="22"/>
        </w:rPr>
        <w:t>Fax: +385 1 4607 653</w:t>
      </w:r>
    </w:p>
    <w:p w:rsidR="00842723" w:rsidRPr="00613115" w:rsidRDefault="00613115">
      <w:pPr>
        <w:rPr>
          <w:b/>
          <w:i/>
          <w:sz w:val="22"/>
          <w:szCs w:val="22"/>
        </w:rPr>
      </w:pPr>
      <w:proofErr w:type="gramStart"/>
      <w:r w:rsidRPr="00830CCC">
        <w:rPr>
          <w:b/>
          <w:i/>
          <w:sz w:val="22"/>
          <w:szCs w:val="22"/>
        </w:rPr>
        <w:t>e-mail</w:t>
      </w:r>
      <w:proofErr w:type="gramEnd"/>
      <w:r w:rsidRPr="00830CCC">
        <w:rPr>
          <w:b/>
          <w:i/>
          <w:sz w:val="22"/>
          <w:szCs w:val="22"/>
        </w:rPr>
        <w:t>: antoaneta.bilic@miz.hr</w:t>
      </w:r>
    </w:p>
    <w:sectPr w:rsidR="00842723" w:rsidRPr="00613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730D"/>
    <w:multiLevelType w:val="hybridMultilevel"/>
    <w:tmpl w:val="F1921F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13555F"/>
    <w:multiLevelType w:val="hybridMultilevel"/>
    <w:tmpl w:val="B504D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BD71C74"/>
    <w:multiLevelType w:val="hybridMultilevel"/>
    <w:tmpl w:val="509E23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A53C31"/>
    <w:multiLevelType w:val="hybridMultilevel"/>
    <w:tmpl w:val="C43E1810"/>
    <w:lvl w:ilvl="0" w:tplc="F9B2A402">
      <w:start w:val="1"/>
      <w:numFmt w:val="decimal"/>
      <w:lvlText w:val="%1."/>
      <w:lvlJc w:val="left"/>
      <w:pPr>
        <w:tabs>
          <w:tab w:val="num" w:pos="360"/>
        </w:tabs>
        <w:ind w:left="360" w:hanging="360"/>
      </w:pPr>
      <w:rPr>
        <w:rFonts w:cs="Times New Roman" w:hint="default"/>
      </w:rPr>
    </w:lvl>
    <w:lvl w:ilvl="1" w:tplc="C18A79D0">
      <w:start w:val="1"/>
      <w:numFmt w:val="lowerLetter"/>
      <w:lvlText w:val="%2)"/>
      <w:lvlJc w:val="left"/>
      <w:pPr>
        <w:tabs>
          <w:tab w:val="num" w:pos="864"/>
        </w:tabs>
        <w:ind w:left="864" w:hanging="360"/>
      </w:pPr>
      <w:rPr>
        <w:rFonts w:cs="Times New Roman" w:hint="default"/>
        <w:b w:val="0"/>
        <w:bCs w:val="0"/>
        <w:sz w:val="24"/>
        <w:szCs w:val="24"/>
      </w:rPr>
    </w:lvl>
    <w:lvl w:ilvl="2" w:tplc="0084178E">
      <w:start w:val="1"/>
      <w:numFmt w:val="lowerLetter"/>
      <w:lvlText w:val="%3)"/>
      <w:lvlJc w:val="left"/>
      <w:pPr>
        <w:tabs>
          <w:tab w:val="num" w:pos="1764"/>
        </w:tabs>
        <w:ind w:left="1764" w:hanging="360"/>
      </w:pPr>
      <w:rPr>
        <w:rFonts w:cs="Times New Roman" w:hint="default"/>
      </w:rPr>
    </w:lvl>
    <w:lvl w:ilvl="3" w:tplc="041A000F" w:tentative="1">
      <w:start w:val="1"/>
      <w:numFmt w:val="decimal"/>
      <w:lvlText w:val="%4."/>
      <w:lvlJc w:val="left"/>
      <w:pPr>
        <w:tabs>
          <w:tab w:val="num" w:pos="2304"/>
        </w:tabs>
        <w:ind w:left="2304" w:hanging="360"/>
      </w:pPr>
      <w:rPr>
        <w:rFonts w:cs="Times New Roman"/>
      </w:rPr>
    </w:lvl>
    <w:lvl w:ilvl="4" w:tplc="041A0019" w:tentative="1">
      <w:start w:val="1"/>
      <w:numFmt w:val="lowerLetter"/>
      <w:lvlText w:val="%5."/>
      <w:lvlJc w:val="left"/>
      <w:pPr>
        <w:tabs>
          <w:tab w:val="num" w:pos="3024"/>
        </w:tabs>
        <w:ind w:left="3024" w:hanging="360"/>
      </w:pPr>
      <w:rPr>
        <w:rFonts w:cs="Times New Roman"/>
      </w:rPr>
    </w:lvl>
    <w:lvl w:ilvl="5" w:tplc="041A001B" w:tentative="1">
      <w:start w:val="1"/>
      <w:numFmt w:val="lowerRoman"/>
      <w:lvlText w:val="%6."/>
      <w:lvlJc w:val="right"/>
      <w:pPr>
        <w:tabs>
          <w:tab w:val="num" w:pos="3744"/>
        </w:tabs>
        <w:ind w:left="3744" w:hanging="180"/>
      </w:pPr>
      <w:rPr>
        <w:rFonts w:cs="Times New Roman"/>
      </w:rPr>
    </w:lvl>
    <w:lvl w:ilvl="6" w:tplc="041A000F" w:tentative="1">
      <w:start w:val="1"/>
      <w:numFmt w:val="decimal"/>
      <w:lvlText w:val="%7."/>
      <w:lvlJc w:val="left"/>
      <w:pPr>
        <w:tabs>
          <w:tab w:val="num" w:pos="4464"/>
        </w:tabs>
        <w:ind w:left="4464" w:hanging="360"/>
      </w:pPr>
      <w:rPr>
        <w:rFonts w:cs="Times New Roman"/>
      </w:rPr>
    </w:lvl>
    <w:lvl w:ilvl="7" w:tplc="041A0019" w:tentative="1">
      <w:start w:val="1"/>
      <w:numFmt w:val="lowerLetter"/>
      <w:lvlText w:val="%8."/>
      <w:lvlJc w:val="left"/>
      <w:pPr>
        <w:tabs>
          <w:tab w:val="num" w:pos="5184"/>
        </w:tabs>
        <w:ind w:left="5184" w:hanging="360"/>
      </w:pPr>
      <w:rPr>
        <w:rFonts w:cs="Times New Roman"/>
      </w:rPr>
    </w:lvl>
    <w:lvl w:ilvl="8" w:tplc="041A001B" w:tentative="1">
      <w:start w:val="1"/>
      <w:numFmt w:val="lowerRoman"/>
      <w:lvlText w:val="%9."/>
      <w:lvlJc w:val="right"/>
      <w:pPr>
        <w:tabs>
          <w:tab w:val="num" w:pos="5904"/>
        </w:tabs>
        <w:ind w:left="5904" w:hanging="180"/>
      </w:pPr>
      <w:rPr>
        <w:rFonts w:cs="Times New Roman"/>
      </w:rPr>
    </w:lvl>
  </w:abstractNum>
  <w:abstractNum w:abstractNumId="4">
    <w:nsid w:val="7AFA1389"/>
    <w:multiLevelType w:val="hybridMultilevel"/>
    <w:tmpl w:val="641AB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E6"/>
    <w:rsid w:val="00340DE6"/>
    <w:rsid w:val="00613115"/>
    <w:rsid w:val="00842723"/>
    <w:rsid w:val="00DA2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5"/>
    <w:pPr>
      <w:suppressAutoHyphens/>
      <w:spacing w:after="120" w:line="240" w:lineRule="auto"/>
      <w:jc w:val="both"/>
    </w:pPr>
    <w:rPr>
      <w:rFonts w:ascii="Times New Roman" w:eastAsia="Times New Roman" w:hAnsi="Times New Roman"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xplanatoryclause">
    <w:name w:val="explanatory_clause"/>
    <w:basedOn w:val="Normal"/>
    <w:rsid w:val="00613115"/>
    <w:pPr>
      <w:ind w:left="738" w:right="-14" w:hanging="738"/>
      <w:jc w:val="left"/>
    </w:pPr>
    <w:rPr>
      <w:rFonts w:ascii="Arial" w:hAnsi="Arial"/>
      <w:sz w:val="22"/>
    </w:rPr>
  </w:style>
  <w:style w:type="character" w:customStyle="1" w:styleId="preparersnote">
    <w:name w:val="preparer's note"/>
    <w:rsid w:val="00613115"/>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5"/>
    <w:pPr>
      <w:suppressAutoHyphens/>
      <w:spacing w:after="120" w:line="240" w:lineRule="auto"/>
      <w:jc w:val="both"/>
    </w:pPr>
    <w:rPr>
      <w:rFonts w:ascii="Times New Roman" w:eastAsia="Times New Roman" w:hAnsi="Times New Roman"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xplanatoryclause">
    <w:name w:val="explanatory_clause"/>
    <w:basedOn w:val="Normal"/>
    <w:rsid w:val="00613115"/>
    <w:pPr>
      <w:ind w:left="738" w:right="-14" w:hanging="738"/>
      <w:jc w:val="left"/>
    </w:pPr>
    <w:rPr>
      <w:rFonts w:ascii="Arial" w:hAnsi="Arial"/>
      <w:sz w:val="22"/>
    </w:rPr>
  </w:style>
  <w:style w:type="character" w:customStyle="1" w:styleId="preparersnote">
    <w:name w:val="preparer's note"/>
    <w:rsid w:val="0061311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1797</Words>
  <Characters>10246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Polimac </dc:creator>
  <cp:keywords/>
  <dc:description/>
  <cp:lastModifiedBy>Slavica Polimac </cp:lastModifiedBy>
  <cp:revision>3</cp:revision>
  <dcterms:created xsi:type="dcterms:W3CDTF">2013-04-02T12:45:00Z</dcterms:created>
  <dcterms:modified xsi:type="dcterms:W3CDTF">2013-04-02T12:51:00Z</dcterms:modified>
</cp:coreProperties>
</file>